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hAnsi="宋体" w:eastAsia="楷体_GB2312"/>
          <w:color w:val="000000"/>
          <w:sz w:val="32"/>
          <w:szCs w:val="32"/>
        </w:rPr>
      </w:pPr>
      <w:r>
        <w:rPr>
          <w:rFonts w:hint="eastAsia" w:ascii="宋体" w:hAnsi="宋体"/>
          <w:color w:val="000000"/>
          <w:sz w:val="32"/>
          <w:szCs w:val="32"/>
        </w:rPr>
        <w:t>2016年鉴材料</w:t>
      </w:r>
    </w:p>
    <w:p>
      <w:pPr>
        <w:spacing w:line="360" w:lineRule="auto"/>
        <w:ind w:firstLine="640" w:firstLineChars="200"/>
        <w:jc w:val="left"/>
        <w:rPr>
          <w:rFonts w:asciiTheme="minorEastAsia" w:hAnsiTheme="minorEastAsia" w:cstheme="minorEastAsia"/>
          <w:color w:val="000000"/>
          <w:sz w:val="28"/>
          <w:szCs w:val="28"/>
        </w:rPr>
      </w:pPr>
      <w:r>
        <w:rPr>
          <w:rFonts w:hint="eastAsia" w:ascii="楷体_GB2312" w:hAnsi="宋体" w:eastAsia="楷体_GB2312"/>
          <w:color w:val="000000"/>
          <w:sz w:val="32"/>
          <w:szCs w:val="32"/>
        </w:rPr>
        <w:t>【</w:t>
      </w:r>
      <w:r>
        <w:rPr>
          <w:rFonts w:hint="eastAsia" w:ascii="楷体_GB2312" w:hAnsi="宋体" w:eastAsia="楷体_GB2312"/>
          <w:b/>
          <w:color w:val="000000"/>
          <w:sz w:val="32"/>
          <w:szCs w:val="32"/>
        </w:rPr>
        <w:t>概况</w:t>
      </w:r>
      <w:r>
        <w:rPr>
          <w:rFonts w:hint="eastAsia" w:ascii="楷体_GB2312" w:hAnsi="宋体" w:eastAsia="楷体_GB2312"/>
          <w:color w:val="000000"/>
          <w:sz w:val="32"/>
          <w:szCs w:val="32"/>
        </w:rPr>
        <w:t>】</w:t>
      </w:r>
      <w:r>
        <w:rPr>
          <w:rFonts w:hint="eastAsia" w:asciiTheme="minorEastAsia" w:hAnsiTheme="minorEastAsia" w:cstheme="minorEastAsia"/>
          <w:color w:val="000000"/>
          <w:sz w:val="28"/>
          <w:szCs w:val="28"/>
        </w:rPr>
        <w:t>2016年，党委统战部</w:t>
      </w:r>
      <w:r>
        <w:rPr>
          <w:rFonts w:hint="eastAsia" w:ascii="宋体" w:hAnsi="宋体"/>
          <w:sz w:val="28"/>
          <w:szCs w:val="28"/>
        </w:rPr>
        <w:t>全面贯彻党的十八大和十八届历次全会精神，深入学习贯彻习近平总书记系列重要讲话精神，</w:t>
      </w:r>
      <w:r>
        <w:rPr>
          <w:rFonts w:hint="eastAsia" w:asciiTheme="minorEastAsia" w:hAnsiTheme="minorEastAsia" w:cstheme="minorEastAsia"/>
          <w:color w:val="000000"/>
          <w:sz w:val="28"/>
          <w:szCs w:val="28"/>
        </w:rPr>
        <w:t>积极开展“两学一做”</w:t>
      </w:r>
      <w:r>
        <w:rPr>
          <w:rFonts w:hint="eastAsia" w:asciiTheme="minorEastAsia" w:hAnsiTheme="minorEastAsia" w:cstheme="minorEastAsia"/>
          <w:color w:val="000000"/>
          <w:sz w:val="28"/>
          <w:szCs w:val="28"/>
          <w:lang w:eastAsia="zh-CN"/>
        </w:rPr>
        <w:t>学习</w:t>
      </w:r>
      <w:r>
        <w:rPr>
          <w:rFonts w:hint="eastAsia" w:asciiTheme="minorEastAsia" w:hAnsiTheme="minorEastAsia" w:cstheme="minorEastAsia"/>
          <w:color w:val="000000"/>
          <w:sz w:val="28"/>
          <w:szCs w:val="28"/>
        </w:rPr>
        <w:t>教育，围绕中央和上级统战工作会议精神，在校党委的坚强领导下，为学校研究型高水平大学的建设和经济社会的发展增添了新的助力，做出了新的贡献。</w:t>
      </w:r>
    </w:p>
    <w:p>
      <w:pPr>
        <w:spacing w:line="360" w:lineRule="auto"/>
        <w:rPr>
          <w:rFonts w:ascii="楷体_GB2312" w:hAnsi="宋体" w:eastAsia="楷体_GB2312"/>
          <w:color w:val="000000"/>
          <w:sz w:val="32"/>
          <w:szCs w:val="32"/>
        </w:rPr>
      </w:pPr>
      <w:r>
        <w:rPr>
          <w:rFonts w:hint="eastAsia" w:ascii="楷体_GB2312" w:hAnsi="宋体" w:eastAsia="楷体_GB2312"/>
          <w:color w:val="000000"/>
          <w:sz w:val="32"/>
          <w:szCs w:val="32"/>
        </w:rPr>
        <w:t xml:space="preserve">   【</w:t>
      </w:r>
      <w:r>
        <w:rPr>
          <w:rFonts w:hint="eastAsia" w:ascii="楷体_GB2312" w:hAnsi="宋体" w:eastAsia="楷体_GB2312"/>
          <w:b/>
          <w:bCs/>
          <w:color w:val="000000"/>
          <w:sz w:val="32"/>
          <w:szCs w:val="32"/>
        </w:rPr>
        <w:t>学习贯彻党的基本理论和路线方针政策，继续夯实共同思想政治基础</w:t>
      </w:r>
      <w:r>
        <w:rPr>
          <w:rFonts w:hint="eastAsia" w:ascii="楷体_GB2312" w:hAnsi="宋体" w:eastAsia="楷体_GB2312"/>
          <w:color w:val="000000"/>
          <w:sz w:val="32"/>
          <w:szCs w:val="32"/>
        </w:rPr>
        <w:t>】</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编印了中共十八届五中、六中全会精神学习材料，及时发到学校各民主党派基层组织及统战团体；举办了党外代表人士学习中共十八届五中全会精神培训班；组织党外代表人士学习中共十八届六中全会、习近平总书记在庆祝中国共产党成立95周年大会和纪念红军长征胜利80周年大会上的重要讲话精神</w:t>
      </w:r>
      <w:r>
        <w:rPr>
          <w:rFonts w:hint="eastAsia" w:asciiTheme="minorEastAsia" w:hAnsiTheme="minorEastAsia" w:cstheme="minorEastAsia"/>
          <w:b w:val="0"/>
          <w:bCs w:val="0"/>
          <w:color w:val="auto"/>
          <w:sz w:val="28"/>
          <w:szCs w:val="28"/>
        </w:rPr>
        <w:t>，</w:t>
      </w:r>
      <w:r>
        <w:rPr>
          <w:rFonts w:hint="eastAsia" w:asciiTheme="minorEastAsia" w:hAnsiTheme="minorEastAsia" w:cstheme="minorEastAsia"/>
          <w:color w:val="000000"/>
          <w:sz w:val="28"/>
          <w:szCs w:val="28"/>
        </w:rPr>
        <w:t>在校园网刊登学习体会28篇；组织党外代表人士观看爱国主义教育影片；在统战部网站、党外代表人士QQ群刊</w:t>
      </w:r>
      <w:r>
        <w:rPr>
          <w:rFonts w:hint="eastAsia" w:asciiTheme="minorEastAsia" w:hAnsiTheme="minorEastAsia" w:cstheme="minorEastAsia"/>
          <w:sz w:val="28"/>
          <w:szCs w:val="28"/>
        </w:rPr>
        <w:t>载中共十八届五中</w:t>
      </w:r>
      <w:r>
        <w:rPr>
          <w:rFonts w:hint="eastAsia" w:asciiTheme="minorEastAsia" w:hAnsiTheme="minorEastAsia" w:cstheme="minorEastAsia"/>
          <w:color w:val="000000"/>
          <w:sz w:val="28"/>
          <w:szCs w:val="28"/>
        </w:rPr>
        <w:t>、六中全会精神学习资料，交流学习心得；组织党外代表人士专题学习讨论中共安徽省第十次党代会精神。</w:t>
      </w:r>
    </w:p>
    <w:p>
      <w:pPr>
        <w:spacing w:line="360" w:lineRule="auto"/>
        <w:rPr>
          <w:rFonts w:ascii="楷体_GB2312" w:hAnsi="宋体" w:eastAsia="楷体_GB2312"/>
          <w:color w:val="000000"/>
          <w:sz w:val="32"/>
          <w:szCs w:val="32"/>
        </w:rPr>
      </w:pPr>
      <w:r>
        <w:rPr>
          <w:rFonts w:hint="eastAsia" w:ascii="楷体_GB2312" w:hAnsi="宋体" w:eastAsia="楷体_GB2312"/>
          <w:color w:val="000000"/>
          <w:sz w:val="32"/>
          <w:szCs w:val="32"/>
        </w:rPr>
        <w:t xml:space="preserve">   【</w:t>
      </w:r>
      <w:r>
        <w:rPr>
          <w:rFonts w:hint="eastAsia" w:ascii="楷体_GB2312" w:hAnsi="宋体" w:eastAsia="楷体_GB2312"/>
          <w:b/>
          <w:bCs/>
          <w:color w:val="000000"/>
          <w:sz w:val="32"/>
          <w:szCs w:val="32"/>
        </w:rPr>
        <w:t>以深入扎实开展“两学一做”</w:t>
      </w:r>
      <w:r>
        <w:rPr>
          <w:rFonts w:hint="eastAsia" w:ascii="楷体_GB2312" w:hAnsi="宋体" w:eastAsia="楷体_GB2312"/>
          <w:b/>
          <w:bCs/>
          <w:color w:val="000000"/>
          <w:sz w:val="32"/>
          <w:szCs w:val="32"/>
          <w:lang w:eastAsia="zh-CN"/>
        </w:rPr>
        <w:t>学习</w:t>
      </w:r>
      <w:r>
        <w:rPr>
          <w:rFonts w:hint="eastAsia" w:ascii="楷体_GB2312" w:hAnsi="宋体" w:eastAsia="楷体_GB2312"/>
          <w:b/>
          <w:bCs/>
          <w:color w:val="000000"/>
          <w:sz w:val="32"/>
          <w:szCs w:val="32"/>
        </w:rPr>
        <w:t>教育为契机，强化统战工作指导服务功能</w:t>
      </w:r>
      <w:r>
        <w:rPr>
          <w:rFonts w:hint="eastAsia" w:ascii="楷体_GB2312" w:hAnsi="宋体" w:eastAsia="楷体_GB2312"/>
          <w:color w:val="000000"/>
          <w:sz w:val="32"/>
          <w:szCs w:val="32"/>
        </w:rPr>
        <w:t>】</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制定《统战部党支部“两学一做”</w:t>
      </w:r>
      <w:r>
        <w:rPr>
          <w:rFonts w:hint="eastAsia" w:asciiTheme="minorEastAsia" w:hAnsiTheme="minorEastAsia" w:cstheme="minorEastAsia"/>
          <w:color w:val="000000"/>
          <w:sz w:val="28"/>
          <w:szCs w:val="28"/>
          <w:lang w:eastAsia="zh-CN"/>
        </w:rPr>
        <w:t>学习</w:t>
      </w:r>
      <w:r>
        <w:rPr>
          <w:rFonts w:hint="eastAsia" w:asciiTheme="minorEastAsia" w:hAnsiTheme="minorEastAsia" w:cstheme="minorEastAsia"/>
          <w:color w:val="000000"/>
          <w:sz w:val="28"/>
          <w:szCs w:val="28"/>
        </w:rPr>
        <w:t>教育实施计划》，通过编印学习材料、专题讨论、组织生活会以及民主评议党员等，促进了学习教育工作扎实开展；在“两学一做”</w:t>
      </w:r>
      <w:r>
        <w:rPr>
          <w:rFonts w:hint="eastAsia" w:asciiTheme="minorEastAsia" w:hAnsiTheme="minorEastAsia" w:cstheme="minorEastAsia"/>
          <w:color w:val="000000"/>
          <w:sz w:val="28"/>
          <w:szCs w:val="28"/>
          <w:lang w:eastAsia="zh-CN"/>
        </w:rPr>
        <w:t>学习</w:t>
      </w:r>
      <w:r>
        <w:rPr>
          <w:rFonts w:hint="eastAsia" w:asciiTheme="minorEastAsia" w:hAnsiTheme="minorEastAsia" w:cstheme="minorEastAsia"/>
          <w:color w:val="000000"/>
          <w:sz w:val="28"/>
          <w:szCs w:val="28"/>
        </w:rPr>
        <w:t>教育中，坚持党支部“三会一课”制度，开展党章党规测试教育，认真完成统战部领导班子及领导个人“两学一做”</w:t>
      </w:r>
      <w:r>
        <w:rPr>
          <w:rFonts w:hint="eastAsia" w:asciiTheme="minorEastAsia" w:hAnsiTheme="minorEastAsia" w:cstheme="minorEastAsia"/>
          <w:color w:val="000000"/>
          <w:sz w:val="28"/>
          <w:szCs w:val="28"/>
          <w:lang w:eastAsia="zh-CN"/>
        </w:rPr>
        <w:t>学习</w:t>
      </w:r>
      <w:r>
        <w:rPr>
          <w:rFonts w:hint="eastAsia" w:asciiTheme="minorEastAsia" w:hAnsiTheme="minorEastAsia" w:cstheme="minorEastAsia"/>
          <w:color w:val="000000"/>
          <w:sz w:val="28"/>
          <w:szCs w:val="28"/>
        </w:rPr>
        <w:t>教育</w:t>
      </w:r>
      <w:bookmarkStart w:id="0" w:name="_GoBack"/>
      <w:bookmarkEnd w:id="0"/>
      <w:r>
        <w:rPr>
          <w:rFonts w:hint="eastAsia" w:asciiTheme="minorEastAsia" w:hAnsiTheme="minorEastAsia" w:cstheme="minorEastAsia"/>
          <w:color w:val="000000"/>
          <w:sz w:val="28"/>
          <w:szCs w:val="28"/>
        </w:rPr>
        <w:t>学习心得及党性分析材料，建立和完善了统战部领导和成员联系各民主党派及统战团体等14项工作制度。此外，统战部还组织党外代表人士到利辛县开展扶贫调研，全体党员积极为学校联系的贫困县捐款，以实际行动支持扶贫工作，开展有特色的主题教育活动5项。</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为强化统战工作指导服务功能，积极开展统战理论研究，报送的</w:t>
      </w:r>
      <w:r>
        <w:rPr>
          <w:rFonts w:hint="eastAsia" w:asciiTheme="minorEastAsia" w:hAnsiTheme="minorEastAsia" w:cstheme="minorEastAsia"/>
          <w:sz w:val="28"/>
          <w:szCs w:val="28"/>
        </w:rPr>
        <w:t>研究成果获安徽省委统战部统战理论创新成果一等奖。</w:t>
      </w:r>
      <w:r>
        <w:rPr>
          <w:rFonts w:hint="eastAsia" w:asciiTheme="minorEastAsia" w:hAnsiTheme="minorEastAsia" w:cstheme="minorEastAsia"/>
          <w:color w:val="000000"/>
          <w:sz w:val="28"/>
          <w:szCs w:val="28"/>
        </w:rPr>
        <w:t>平时及春节前共计慰问党外代表人士以及统战部离退休人员29人；在校园网、校报及统战部网页及时刊登统战工作的信息及报道45篇。</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w:t>
      </w:r>
      <w:r>
        <w:rPr>
          <w:rFonts w:hint="eastAsia" w:ascii="楷体_GB2312" w:hAnsi="宋体" w:eastAsia="楷体_GB2312"/>
          <w:b/>
          <w:bCs/>
          <w:color w:val="000000"/>
          <w:sz w:val="32"/>
          <w:szCs w:val="32"/>
        </w:rPr>
        <w:t>继续贯彻落实上级统战工作会议精神，增强统战工作合力和全覆盖</w:t>
      </w:r>
      <w:r>
        <w:rPr>
          <w:rFonts w:hint="eastAsia" w:ascii="楷体_GB2312" w:hAnsi="宋体" w:eastAsia="楷体_GB2312"/>
          <w:color w:val="000000"/>
          <w:sz w:val="32"/>
          <w:szCs w:val="32"/>
        </w:rPr>
        <w:t>】</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筑牢党政合力平台，构建学校统战工作整体布局。 一是加强党对统战工作的组织领导，成立了以校党委书记、校长为组长，分管统战、组织、纪检工作的副书记为副组长，相关职能部门为成员的统一战线工作领导小组，建立健全了学校党委领导、行政支持、统战部协调抓总、各部门密切配合的大统战工作运行机制。二是统战工作已纳入学校党委重要议事日程、纳入各二级单位党组织工作考核内容、纳入学校宣传和党校工作计划，明确了各二级单位党组织主要负责人是履行本单位统战工作第一责任人。三是加强统战干部队伍建设，各二级单位党组织均配齐配强了统战委员,举办统战委员培训班,进一步完善了学校党委统战部工作职责，率先在安徽省高校建立留学归国人员联谊会。认真总结贯彻落实上级统战工作会议精神，向上级统战部门报送总结经验交流材料及宣传报道材料8份。</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w:t>
      </w:r>
      <w:r>
        <w:rPr>
          <w:rFonts w:hint="eastAsia" w:ascii="楷体_GB2312" w:hAnsi="宋体" w:eastAsia="楷体_GB2312"/>
          <w:b/>
          <w:bCs/>
          <w:color w:val="000000"/>
          <w:sz w:val="32"/>
          <w:szCs w:val="32"/>
        </w:rPr>
        <w:t>继续加强学校党外代表人士队伍建设，提升其参政议政的能力水平</w:t>
      </w:r>
      <w:r>
        <w:rPr>
          <w:rFonts w:hint="eastAsia" w:ascii="楷体_GB2312" w:hAnsi="宋体" w:eastAsia="楷体_GB2312"/>
          <w:color w:val="000000"/>
          <w:sz w:val="32"/>
          <w:szCs w:val="32"/>
        </w:rPr>
        <w:t>】</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出台协商民主制度，筑牢协商讨论平台 。校党委制定了《中共合肥工业大学委员会关于党外代表人士参与重大问题协商的规定》；出台联谊交友制度，加强对民主党派建设的指导力度。校党委制定了《中共合肥工业大学委员会关于学校领导班子成员联系各民主党派基层组织、统战团体及其代表人士的规定》。协助致公党合工大总支完成换届工作。推荐学校3名党外代表人士分别到合肥市瑶海区、合肥市蜀山区、芜湖弋江区挂职锻炼，推荐学校留联会理事会9人参加安徽欧美同学会，推荐2名党外代表人士作为包河区人大代表候选人(其中1人当选)，推荐少数民族人士4人，推荐安徽省青年联合会委员党外人士1人。协助有关部门完成了对我校3名党外代表人士挂职期满考核工作。民建合工大总支被民建中央评为“全国社会服务先进集体”。召开了4次工作研讨会、征求意见会、工作交流会和提案工作会，组织党外代表人士参加学校重要会议7场。推动学校各民主党派基层组织建立学习教育制度7项，开展党外代表人士问卷调研。召开学校民主党派、统战团体负责人召开沟通协商会4场，提出加强领导班子建设的建议，完善《民主党派和统战团体经费管理使用细则》。全年共发展民主党派成员10人。举办了党外代表人士、知联会成员参加的学习贯彻全国两会精神、中共十八届五中全会精神、中国特色社会主义教育、民主党派新成员4个培训班。选送6人次分别参加全省高校党外知识分子、全省归国留学人员、全国高校统战部长等培训班、研讨班。</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w:t>
      </w:r>
      <w:r>
        <w:rPr>
          <w:rFonts w:hint="eastAsia" w:ascii="楷体_GB2312" w:hAnsi="宋体" w:eastAsia="楷体_GB2312"/>
          <w:b/>
          <w:bCs/>
          <w:color w:val="000000"/>
          <w:sz w:val="32"/>
          <w:szCs w:val="32"/>
        </w:rPr>
        <w:t>大力支持党外代表人士积极发挥作用，为学校和经济社会多做贡献</w:t>
      </w:r>
      <w:r>
        <w:rPr>
          <w:rFonts w:hint="eastAsia" w:ascii="楷体_GB2312" w:hAnsi="宋体" w:eastAsia="楷体_GB2312"/>
          <w:color w:val="000000"/>
          <w:sz w:val="32"/>
          <w:szCs w:val="32"/>
        </w:rPr>
        <w:t>】</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1、召开议案提案工作座谈会，收集整理议案提案材料。学校各级人大代表、政协委员围绕学校和经济社会建设递交的议案、提案、建议、社情民意等49件，其中解决学校有关问题的提案7件。</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2、学习两会精神，鼓励建言献策。组织党外代表人士专题学习全国两会精神，编印5万多字的全国两会精神学习材料，各民主党派基层组织、知联会、留联会领导班子向学校提出工作建议9项。</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w:t>
      </w:r>
      <w:r>
        <w:rPr>
          <w:rFonts w:hint="eastAsia" w:ascii="楷体_GB2312" w:hAnsi="宋体" w:eastAsia="楷体_GB2312"/>
          <w:b/>
          <w:bCs/>
          <w:color w:val="000000"/>
          <w:sz w:val="32"/>
          <w:szCs w:val="32"/>
        </w:rPr>
        <w:t>积极开展多种形式主题教育考察活动，增强民主党派基层组织活力</w:t>
      </w:r>
      <w:r>
        <w:rPr>
          <w:rFonts w:hint="eastAsia" w:ascii="楷体_GB2312" w:hAnsi="宋体" w:eastAsia="楷体_GB2312"/>
          <w:color w:val="000000"/>
          <w:sz w:val="32"/>
          <w:szCs w:val="32"/>
        </w:rPr>
        <w:t>】</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各民主党派基层组织开展了以产学研合作和教育考察为主要内容的形式多样、注重实效的活动10项，完成调研报告10篇。尤其暑假期间，统战部首次组织学校党外代表人士到南京开展民主党派工作交流和产学研合作调研，取得明显成效。</w:t>
      </w:r>
    </w:p>
    <w:p>
      <w:pPr>
        <w:spacing w:line="360" w:lineRule="auto"/>
        <w:ind w:firstLine="643" w:firstLineChars="200"/>
        <w:rPr>
          <w:rFonts w:hint="eastAsia" w:ascii="楷体_GB2312" w:hAnsi="宋体" w:eastAsia="楷体_GB2312"/>
          <w:color w:val="000000"/>
          <w:sz w:val="32"/>
          <w:szCs w:val="32"/>
        </w:rPr>
      </w:pPr>
      <w:r>
        <w:rPr>
          <w:rFonts w:hint="eastAsia" w:ascii="楷体_GB2312" w:hAnsi="宋体" w:eastAsia="楷体_GB2312"/>
          <w:b/>
          <w:bCs/>
          <w:color w:val="000000"/>
          <w:sz w:val="32"/>
          <w:szCs w:val="32"/>
        </w:rPr>
        <w:t>【做好新形势下侨台联和民族宗教工作，汇聚侨力维护学校稳定】</w:t>
      </w:r>
    </w:p>
    <w:p>
      <w:pPr>
        <w:spacing w:line="360" w:lineRule="auto"/>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组织校侨台联委员认真学习党的十八届五中、六中全会和习近平总书记系列讲话精神，组织归侨侨眷台属参观台湾首任巡抚刘铭传故居，开展爱国主义教育，承办安徽省侨联在肥高校志愿者联盟成立大会，组织学校志愿者为困难侨眷服务，组织校侨台联委员赴黄山市侨联、侨企开展产学研合作调研，参加中央新疆办公室组织的少数民族学生思想状况调研和座谈，平时关注师生中特别是大学生中的民族问题和信教情况，及时进行教育引导，为学校稳定做出了应有的贡献。</w:t>
      </w:r>
    </w:p>
    <w:p>
      <w:pPr>
        <w:spacing w:line="360" w:lineRule="auto"/>
        <w:ind w:firstLine="560" w:firstLineChars="200"/>
        <w:jc w:val="left"/>
        <w:rPr>
          <w:rFonts w:asciiTheme="minorEastAsia" w:hAnsiTheme="minorEastAsia" w:cstheme="minorEastAsia"/>
          <w:color w:val="000000"/>
          <w:sz w:val="28"/>
          <w:szCs w:val="28"/>
        </w:rPr>
      </w:pPr>
    </w:p>
    <w:p>
      <w:pPr>
        <w:spacing w:line="360" w:lineRule="auto"/>
        <w:ind w:firstLine="560" w:firstLineChars="200"/>
        <w:jc w:val="left"/>
        <w:rPr>
          <w:rFonts w:asciiTheme="minorEastAsia" w:hAnsiTheme="minorEastAsia" w:cstheme="minorEastAsia"/>
          <w:color w:val="000000"/>
          <w:sz w:val="28"/>
          <w:szCs w:val="28"/>
        </w:rPr>
      </w:pPr>
    </w:p>
    <w:p>
      <w:pPr>
        <w:spacing w:line="360" w:lineRule="auto"/>
        <w:ind w:left="361"/>
        <w:rPr>
          <w:rFonts w:ascii="楷体_GB2312" w:hAnsi="宋体" w:eastAsia="楷体_GB2312"/>
          <w:color w:val="000000"/>
          <w:sz w:val="32"/>
          <w:szCs w:val="32"/>
        </w:rPr>
      </w:pPr>
    </w:p>
    <w:p>
      <w:pPr>
        <w:spacing w:line="360" w:lineRule="auto"/>
        <w:ind w:firstLine="560" w:firstLineChars="200"/>
        <w:jc w:val="left"/>
        <w:rPr>
          <w:rFonts w:asciiTheme="minorEastAsia" w:hAnsiTheme="minorEastAsia" w:cstheme="minorEastAsia"/>
          <w:color w:val="000000"/>
          <w:sz w:val="28"/>
          <w:szCs w:val="28"/>
        </w:rPr>
      </w:pPr>
    </w:p>
    <w:p>
      <w:pPr>
        <w:spacing w:line="360" w:lineRule="auto"/>
        <w:ind w:firstLine="560" w:firstLineChars="200"/>
        <w:jc w:val="left"/>
        <w:rPr>
          <w:rFonts w:asciiTheme="minorEastAsia" w:hAnsiTheme="minorEastAsia" w:cstheme="minorEastAsia"/>
          <w:color w:val="000000"/>
          <w:sz w:val="28"/>
          <w:szCs w:val="28"/>
        </w:rPr>
      </w:pPr>
    </w:p>
    <w:p>
      <w:pPr>
        <w:spacing w:line="360" w:lineRule="auto"/>
        <w:ind w:firstLine="560" w:firstLineChars="200"/>
        <w:jc w:val="left"/>
        <w:rPr>
          <w:rFonts w:asciiTheme="minorEastAsia" w:hAnsiTheme="minorEastAsia" w:cstheme="minorEastAsia"/>
          <w:color w:val="000000"/>
          <w:sz w:val="28"/>
          <w:szCs w:val="28"/>
        </w:rPr>
      </w:pPr>
    </w:p>
    <w:p>
      <w:pPr>
        <w:spacing w:line="360" w:lineRule="auto"/>
        <w:ind w:firstLine="560" w:firstLineChars="200"/>
        <w:jc w:val="left"/>
        <w:rPr>
          <w:rFonts w:asciiTheme="minorEastAsia" w:hAnsiTheme="minorEastAsia" w:cstheme="minorEastAsia"/>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85"/>
    <w:rsid w:val="00055957"/>
    <w:rsid w:val="00171EC7"/>
    <w:rsid w:val="001D7F6A"/>
    <w:rsid w:val="002C1ED9"/>
    <w:rsid w:val="00513615"/>
    <w:rsid w:val="00560E7E"/>
    <w:rsid w:val="00600C0C"/>
    <w:rsid w:val="006741CB"/>
    <w:rsid w:val="006A6EC1"/>
    <w:rsid w:val="006D1DA1"/>
    <w:rsid w:val="006E0DE0"/>
    <w:rsid w:val="007069AB"/>
    <w:rsid w:val="0076671B"/>
    <w:rsid w:val="008C00FE"/>
    <w:rsid w:val="00A21E7D"/>
    <w:rsid w:val="00B517E7"/>
    <w:rsid w:val="00BA71AF"/>
    <w:rsid w:val="00BF4D85"/>
    <w:rsid w:val="00D72868"/>
    <w:rsid w:val="00DE161F"/>
    <w:rsid w:val="00EF0C5E"/>
    <w:rsid w:val="00F5449F"/>
    <w:rsid w:val="00FB6858"/>
    <w:rsid w:val="00FF380A"/>
    <w:rsid w:val="011572E3"/>
    <w:rsid w:val="03A87997"/>
    <w:rsid w:val="05693FBB"/>
    <w:rsid w:val="057C42E3"/>
    <w:rsid w:val="0826155D"/>
    <w:rsid w:val="132157C2"/>
    <w:rsid w:val="199C3482"/>
    <w:rsid w:val="1A4903F3"/>
    <w:rsid w:val="1ACF6ADC"/>
    <w:rsid w:val="1AD4496D"/>
    <w:rsid w:val="1BC1518D"/>
    <w:rsid w:val="1FB05C22"/>
    <w:rsid w:val="210B0457"/>
    <w:rsid w:val="223428F8"/>
    <w:rsid w:val="224915C1"/>
    <w:rsid w:val="29207667"/>
    <w:rsid w:val="29EA4DA8"/>
    <w:rsid w:val="29F26E1A"/>
    <w:rsid w:val="2B5359B2"/>
    <w:rsid w:val="2F3A14F8"/>
    <w:rsid w:val="2FE07776"/>
    <w:rsid w:val="347F4A94"/>
    <w:rsid w:val="3586368F"/>
    <w:rsid w:val="362038D0"/>
    <w:rsid w:val="3E7075BA"/>
    <w:rsid w:val="42A12CC9"/>
    <w:rsid w:val="44446681"/>
    <w:rsid w:val="476F5B64"/>
    <w:rsid w:val="47BE35B1"/>
    <w:rsid w:val="486B06DD"/>
    <w:rsid w:val="4B38212A"/>
    <w:rsid w:val="4C4F48C4"/>
    <w:rsid w:val="4FB85387"/>
    <w:rsid w:val="50851791"/>
    <w:rsid w:val="537D08E5"/>
    <w:rsid w:val="5458682C"/>
    <w:rsid w:val="63A706D3"/>
    <w:rsid w:val="6B4F4090"/>
    <w:rsid w:val="6EDE4710"/>
    <w:rsid w:val="6FBB3756"/>
    <w:rsid w:val="72E74EB2"/>
    <w:rsid w:val="77F23E1C"/>
    <w:rsid w:val="7B523D5E"/>
    <w:rsid w:val="7D36622E"/>
    <w:rsid w:val="7D5E208F"/>
    <w:rsid w:val="7D966C54"/>
    <w:rsid w:val="7E06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Words>
  <Characters>2071</Characters>
  <Lines>17</Lines>
  <Paragraphs>4</Paragraphs>
  <TotalTime>0</TotalTime>
  <ScaleCrop>false</ScaleCrop>
  <LinksUpToDate>false</LinksUpToDate>
  <CharactersWithSpaces>2430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徽剑</cp:lastModifiedBy>
  <cp:lastPrinted>2017-04-05T00:36:00Z</cp:lastPrinted>
  <dcterms:modified xsi:type="dcterms:W3CDTF">2018-04-17T02:34:25Z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